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82F" w:rsidRPr="00C3582F" w:rsidRDefault="00C3582F" w:rsidP="00C3582F">
      <w:pPr>
        <w:widowControl/>
        <w:shd w:val="clear" w:color="auto" w:fill="FFFFFF"/>
        <w:jc w:val="center"/>
        <w:outlineLvl w:val="0"/>
        <w:rPr>
          <w:rFonts w:ascii="微软雅黑" w:eastAsia="微软雅黑" w:hAnsi="微软雅黑" w:cs="宋体"/>
          <w:b/>
          <w:bCs/>
          <w:color w:val="4B4B4B"/>
          <w:kern w:val="36"/>
          <w:sz w:val="30"/>
          <w:szCs w:val="30"/>
        </w:rPr>
      </w:pPr>
      <w:r w:rsidRPr="00C3582F">
        <w:rPr>
          <w:rFonts w:ascii="微软雅黑" w:eastAsia="微软雅黑" w:hAnsi="微软雅黑" w:cs="宋体" w:hint="eastAsia"/>
          <w:b/>
          <w:bCs/>
          <w:color w:val="4B4B4B"/>
          <w:kern w:val="36"/>
          <w:sz w:val="30"/>
          <w:szCs w:val="30"/>
        </w:rPr>
        <w:t>教育部 财政部 国家发展改革委</w:t>
      </w:r>
      <w:r w:rsidRPr="00C3582F">
        <w:rPr>
          <w:rFonts w:ascii="微软雅黑" w:eastAsia="微软雅黑" w:hAnsi="微软雅黑" w:cs="宋体" w:hint="eastAsia"/>
          <w:b/>
          <w:bCs/>
          <w:color w:val="4B4B4B"/>
          <w:kern w:val="36"/>
          <w:sz w:val="30"/>
          <w:szCs w:val="30"/>
        </w:rPr>
        <w:br/>
      </w:r>
      <w:bookmarkStart w:id="0" w:name="_GoBack"/>
      <w:r w:rsidRPr="00C3582F">
        <w:rPr>
          <w:rFonts w:ascii="微软雅黑" w:eastAsia="微软雅黑" w:hAnsi="微软雅黑" w:cs="宋体" w:hint="eastAsia"/>
          <w:b/>
          <w:bCs/>
          <w:color w:val="4B4B4B"/>
          <w:kern w:val="36"/>
          <w:sz w:val="30"/>
          <w:szCs w:val="30"/>
        </w:rPr>
        <w:t>关于印发《“双一流”建设成效评价办法（试行）》的通知</w:t>
      </w:r>
      <w:bookmarkEnd w:id="0"/>
    </w:p>
    <w:p w:rsidR="00C3582F" w:rsidRPr="00C3582F" w:rsidRDefault="00C3582F" w:rsidP="00C3582F">
      <w:pPr>
        <w:widowControl/>
        <w:shd w:val="clear" w:color="auto" w:fill="FFFFFF"/>
        <w:spacing w:line="480" w:lineRule="atLeast"/>
        <w:jc w:val="right"/>
        <w:rPr>
          <w:rFonts w:ascii="微软雅黑" w:eastAsia="微软雅黑" w:hAnsi="微软雅黑" w:cs="宋体" w:hint="eastAsia"/>
          <w:color w:val="4B4B4B"/>
          <w:kern w:val="0"/>
          <w:sz w:val="24"/>
          <w:szCs w:val="24"/>
        </w:rPr>
      </w:pPr>
      <w:r w:rsidRPr="00C3582F">
        <w:rPr>
          <w:rFonts w:ascii="微软雅黑" w:eastAsia="微软雅黑" w:hAnsi="微软雅黑" w:cs="宋体" w:hint="eastAsia"/>
          <w:color w:val="4B4B4B"/>
          <w:kern w:val="0"/>
          <w:sz w:val="24"/>
          <w:szCs w:val="24"/>
        </w:rPr>
        <w:t>教研〔2020〕13号</w:t>
      </w:r>
    </w:p>
    <w:p w:rsidR="00C3582F" w:rsidRPr="00C3582F" w:rsidRDefault="00C3582F" w:rsidP="00C3582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3582F">
        <w:rPr>
          <w:rFonts w:ascii="微软雅黑" w:eastAsia="微软雅黑" w:hAnsi="微软雅黑" w:cs="宋体" w:hint="eastAsia"/>
          <w:color w:val="4B4B4B"/>
          <w:kern w:val="0"/>
          <w:sz w:val="27"/>
          <w:szCs w:val="27"/>
        </w:rPr>
        <w:t>各省、自治区、直辖市教育厅（教委）、财政厅（局）、发展改革委，新疆生产建设兵团教育局、财政局、发展改革委，有关部门（单位）教育司（局），有关高等学校：</w:t>
      </w:r>
    </w:p>
    <w:p w:rsidR="00C3582F" w:rsidRPr="00C3582F" w:rsidRDefault="00C3582F" w:rsidP="00C3582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3582F">
        <w:rPr>
          <w:rFonts w:ascii="微软雅黑" w:eastAsia="微软雅黑" w:hAnsi="微软雅黑" w:cs="宋体" w:hint="eastAsia"/>
          <w:color w:val="4B4B4B"/>
          <w:kern w:val="0"/>
          <w:sz w:val="27"/>
          <w:szCs w:val="27"/>
        </w:rPr>
        <w:t xml:space="preserve">　　教育部、财政部、国家发展改革委制定了《“双一流”建设成效评价办法（试行）》，现印发给你们，请认真贯彻执行。</w:t>
      </w:r>
    </w:p>
    <w:p w:rsidR="00C3582F" w:rsidRPr="00C3582F" w:rsidRDefault="00C3582F" w:rsidP="00C3582F">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C3582F">
        <w:rPr>
          <w:rFonts w:ascii="微软雅黑" w:eastAsia="微软雅黑" w:hAnsi="微软雅黑" w:cs="宋体" w:hint="eastAsia"/>
          <w:color w:val="4B4B4B"/>
          <w:kern w:val="0"/>
          <w:sz w:val="27"/>
          <w:szCs w:val="27"/>
        </w:rPr>
        <w:t>教育部 财政部 国家发展改革委</w:t>
      </w:r>
    </w:p>
    <w:p w:rsidR="00C3582F" w:rsidRPr="00C3582F" w:rsidRDefault="00C3582F" w:rsidP="00C3582F">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C3582F">
        <w:rPr>
          <w:rFonts w:ascii="微软雅黑" w:eastAsia="微软雅黑" w:hAnsi="微软雅黑" w:cs="宋体" w:hint="eastAsia"/>
          <w:color w:val="4B4B4B"/>
          <w:kern w:val="0"/>
          <w:sz w:val="27"/>
          <w:szCs w:val="27"/>
        </w:rPr>
        <w:t>2020年12月15日</w:t>
      </w:r>
    </w:p>
    <w:p w:rsidR="00C3582F" w:rsidRPr="00C3582F" w:rsidRDefault="00C3582F" w:rsidP="00C3582F">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C3582F">
        <w:rPr>
          <w:rFonts w:ascii="微软雅黑" w:eastAsia="微软雅黑" w:hAnsi="微软雅黑" w:cs="宋体" w:hint="eastAsia"/>
          <w:b/>
          <w:bCs/>
          <w:color w:val="4B4B4B"/>
          <w:kern w:val="0"/>
          <w:sz w:val="27"/>
          <w:szCs w:val="27"/>
          <w:bdr w:val="none" w:sz="0" w:space="0" w:color="auto" w:frame="1"/>
        </w:rPr>
        <w:t>“双一流”建设成效评价办法</w:t>
      </w:r>
    </w:p>
    <w:p w:rsidR="00C3582F" w:rsidRPr="00C3582F" w:rsidRDefault="00C3582F" w:rsidP="00C3582F">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C3582F">
        <w:rPr>
          <w:rFonts w:ascii="微软雅黑" w:eastAsia="微软雅黑" w:hAnsi="微软雅黑" w:cs="宋体" w:hint="eastAsia"/>
          <w:b/>
          <w:bCs/>
          <w:color w:val="4B4B4B"/>
          <w:kern w:val="0"/>
          <w:sz w:val="27"/>
          <w:szCs w:val="27"/>
          <w:bdr w:val="none" w:sz="0" w:space="0" w:color="auto" w:frame="1"/>
        </w:rPr>
        <w:t>（试行）</w:t>
      </w:r>
    </w:p>
    <w:p w:rsidR="00C3582F" w:rsidRPr="00C3582F" w:rsidRDefault="00C3582F" w:rsidP="00C3582F">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C3582F">
        <w:rPr>
          <w:rFonts w:ascii="微软雅黑" w:eastAsia="微软雅黑" w:hAnsi="微软雅黑" w:cs="宋体" w:hint="eastAsia"/>
          <w:b/>
          <w:bCs/>
          <w:color w:val="4B4B4B"/>
          <w:kern w:val="0"/>
          <w:sz w:val="27"/>
          <w:szCs w:val="27"/>
          <w:bdr w:val="none" w:sz="0" w:space="0" w:color="auto" w:frame="1"/>
        </w:rPr>
        <w:t>第一章 总 则</w:t>
      </w:r>
    </w:p>
    <w:p w:rsidR="00C3582F" w:rsidRPr="00C3582F" w:rsidRDefault="00C3582F" w:rsidP="00C3582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3582F">
        <w:rPr>
          <w:rFonts w:ascii="微软雅黑" w:eastAsia="微软雅黑" w:hAnsi="微软雅黑" w:cs="宋体" w:hint="eastAsia"/>
          <w:color w:val="4B4B4B"/>
          <w:kern w:val="0"/>
          <w:sz w:val="27"/>
          <w:szCs w:val="27"/>
        </w:rPr>
        <w:t xml:space="preserve">　　第一条 为贯彻落实《深化新时代教育评价改革总体方案》，加快“双一流”建设，促进高等教育内涵式发展、高质量发展，推进治理体系和治理能力现代化，根据《统筹推进世界一流大学和一流学科建设总体方案》（国发〔2015〕64号，以下简称《总体方案》）、《统筹推进世界一流大学和一流学科建设实施办法（暂行）》（教研〔2017〕2号）和《关于高等学校加快“双一流”建设的指导意见》（教研〔2018〕5号），制定本办法。</w:t>
      </w:r>
    </w:p>
    <w:p w:rsidR="00C3582F" w:rsidRPr="00C3582F" w:rsidRDefault="00C3582F" w:rsidP="00C3582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3582F">
        <w:rPr>
          <w:rFonts w:ascii="微软雅黑" w:eastAsia="微软雅黑" w:hAnsi="微软雅黑" w:cs="宋体" w:hint="eastAsia"/>
          <w:color w:val="4B4B4B"/>
          <w:kern w:val="0"/>
          <w:sz w:val="27"/>
          <w:szCs w:val="27"/>
        </w:rPr>
        <w:t xml:space="preserve">　　第二条 “双一流”建设成效评价以习近平新时代中国特色社会主义思想为指导，深入贯彻落实党的十九大和十九届二中、三中、四中、</w:t>
      </w:r>
      <w:r w:rsidRPr="00C3582F">
        <w:rPr>
          <w:rFonts w:ascii="微软雅黑" w:eastAsia="微软雅黑" w:hAnsi="微软雅黑" w:cs="宋体" w:hint="eastAsia"/>
          <w:color w:val="4B4B4B"/>
          <w:kern w:val="0"/>
          <w:sz w:val="27"/>
          <w:szCs w:val="27"/>
        </w:rPr>
        <w:lastRenderedPageBreak/>
        <w:t>五中全会精神，全面贯彻党的教育方针，坚持党对教育事业的全面领导，坚定社会主义办学方向，以中国特色、世界一流为核心，突出培养一流人才、产出一流成果，主动服务国家需求，克服“五唯”顽</w:t>
      </w:r>
      <w:proofErr w:type="gramStart"/>
      <w:r w:rsidRPr="00C3582F">
        <w:rPr>
          <w:rFonts w:ascii="微软雅黑" w:eastAsia="微软雅黑" w:hAnsi="微软雅黑" w:cs="宋体" w:hint="eastAsia"/>
          <w:color w:val="4B4B4B"/>
          <w:kern w:val="0"/>
          <w:sz w:val="27"/>
          <w:szCs w:val="27"/>
        </w:rPr>
        <w:t>瘴</w:t>
      </w:r>
      <w:proofErr w:type="gramEnd"/>
      <w:r w:rsidRPr="00C3582F">
        <w:rPr>
          <w:rFonts w:ascii="微软雅黑" w:eastAsia="微软雅黑" w:hAnsi="微软雅黑" w:cs="宋体" w:hint="eastAsia"/>
          <w:color w:val="4B4B4B"/>
          <w:kern w:val="0"/>
          <w:sz w:val="27"/>
          <w:szCs w:val="27"/>
        </w:rPr>
        <w:t>痼疾，以中国特色“双一流”建设成效评价体系引导高校和学科争创世界一流。</w:t>
      </w:r>
    </w:p>
    <w:p w:rsidR="00C3582F" w:rsidRPr="00C3582F" w:rsidRDefault="00C3582F" w:rsidP="00C3582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3582F">
        <w:rPr>
          <w:rFonts w:ascii="微软雅黑" w:eastAsia="微软雅黑" w:hAnsi="微软雅黑" w:cs="宋体" w:hint="eastAsia"/>
          <w:color w:val="4B4B4B"/>
          <w:kern w:val="0"/>
          <w:sz w:val="27"/>
          <w:szCs w:val="27"/>
        </w:rPr>
        <w:t xml:space="preserve">　　第三条 “双一流”建设成效评价是对高校及其学科建设实现大学功能、内涵发展及特色发展成效的多元多维评价，综合呈现高校自我评价、专家评价和第三方评价结果。评价遵循以下原则：</w:t>
      </w:r>
    </w:p>
    <w:p w:rsidR="00C3582F" w:rsidRPr="00C3582F" w:rsidRDefault="00C3582F" w:rsidP="00C3582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3582F">
        <w:rPr>
          <w:rFonts w:ascii="微软雅黑" w:eastAsia="微软雅黑" w:hAnsi="微软雅黑" w:cs="宋体" w:hint="eastAsia"/>
          <w:color w:val="4B4B4B"/>
          <w:kern w:val="0"/>
          <w:sz w:val="27"/>
          <w:szCs w:val="27"/>
        </w:rPr>
        <w:t xml:space="preserve">　　1. 一流目标，关注内涵建设。坚持中国特色与世界一流，坚持办学正确方向，坚持以立德树人根本任务为内涵建设牵引，聚焦人才培养、队伍建设、科研贡献与机制创新，在具有可比性的领域进入世界一流行列或前列，</w:t>
      </w:r>
      <w:proofErr w:type="gramStart"/>
      <w:r w:rsidRPr="00C3582F">
        <w:rPr>
          <w:rFonts w:ascii="微软雅黑" w:eastAsia="微软雅黑" w:hAnsi="微软雅黑" w:cs="宋体" w:hint="eastAsia"/>
          <w:color w:val="4B4B4B"/>
          <w:kern w:val="0"/>
          <w:sz w:val="27"/>
          <w:szCs w:val="27"/>
        </w:rPr>
        <w:t>不</w:t>
      </w:r>
      <w:proofErr w:type="gramEnd"/>
      <w:r w:rsidRPr="00C3582F">
        <w:rPr>
          <w:rFonts w:ascii="微软雅黑" w:eastAsia="微软雅黑" w:hAnsi="微软雅黑" w:cs="宋体" w:hint="eastAsia"/>
          <w:color w:val="4B4B4B"/>
          <w:kern w:val="0"/>
          <w:sz w:val="27"/>
          <w:szCs w:val="27"/>
        </w:rPr>
        <w:t>唯排名、</w:t>
      </w:r>
      <w:proofErr w:type="gramStart"/>
      <w:r w:rsidRPr="00C3582F">
        <w:rPr>
          <w:rFonts w:ascii="微软雅黑" w:eastAsia="微软雅黑" w:hAnsi="微软雅黑" w:cs="宋体" w:hint="eastAsia"/>
          <w:color w:val="4B4B4B"/>
          <w:kern w:val="0"/>
          <w:sz w:val="27"/>
          <w:szCs w:val="27"/>
        </w:rPr>
        <w:t>不</w:t>
      </w:r>
      <w:proofErr w:type="gramEnd"/>
      <w:r w:rsidRPr="00C3582F">
        <w:rPr>
          <w:rFonts w:ascii="微软雅黑" w:eastAsia="微软雅黑" w:hAnsi="微软雅黑" w:cs="宋体" w:hint="eastAsia"/>
          <w:color w:val="4B4B4B"/>
          <w:kern w:val="0"/>
          <w:sz w:val="27"/>
          <w:szCs w:val="27"/>
        </w:rPr>
        <w:t>唯数量指标。</w:t>
      </w:r>
    </w:p>
    <w:p w:rsidR="00C3582F" w:rsidRPr="00C3582F" w:rsidRDefault="00C3582F" w:rsidP="00C3582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3582F">
        <w:rPr>
          <w:rFonts w:ascii="微软雅黑" w:eastAsia="微软雅黑" w:hAnsi="微软雅黑" w:cs="宋体" w:hint="eastAsia"/>
          <w:color w:val="4B4B4B"/>
          <w:kern w:val="0"/>
          <w:sz w:val="27"/>
          <w:szCs w:val="27"/>
        </w:rPr>
        <w:t xml:space="preserve">　　2. 需求导向，聚焦服务贡献。考察建设高校主动面向世界科技前沿、面向经济主战场、面向国家重大需求、面向人民生命健康，在突破关键核心技术、探索前沿科学问题和解决重大社会现实问题等方面</w:t>
      </w:r>
      <w:proofErr w:type="gramStart"/>
      <w:r w:rsidRPr="00C3582F">
        <w:rPr>
          <w:rFonts w:ascii="微软雅黑" w:eastAsia="微软雅黑" w:hAnsi="微软雅黑" w:cs="宋体" w:hint="eastAsia"/>
          <w:color w:val="4B4B4B"/>
          <w:kern w:val="0"/>
          <w:sz w:val="27"/>
          <w:szCs w:val="27"/>
        </w:rPr>
        <w:t>作出</w:t>
      </w:r>
      <w:proofErr w:type="gramEnd"/>
      <w:r w:rsidRPr="00C3582F">
        <w:rPr>
          <w:rFonts w:ascii="微软雅黑" w:eastAsia="微软雅黑" w:hAnsi="微软雅黑" w:cs="宋体" w:hint="eastAsia"/>
          <w:color w:val="4B4B4B"/>
          <w:kern w:val="0"/>
          <w:sz w:val="27"/>
          <w:szCs w:val="27"/>
        </w:rPr>
        <w:t>的重要贡献，尤其是基础研究取得“从0到1”重大原始创新成果的情况。考察立足优势学科主动融入和支撑区域及行业产业发展的情况。考察传承弘扬中华传统文化、推进中国特色社会主义文化建设、促进人类文明发展，以及在开拓治国理政研究新领域新方向上取得创新性先导性成果的情况。</w:t>
      </w:r>
    </w:p>
    <w:p w:rsidR="00C3582F" w:rsidRPr="00C3582F" w:rsidRDefault="00C3582F" w:rsidP="00C3582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3582F">
        <w:rPr>
          <w:rFonts w:ascii="微软雅黑" w:eastAsia="微软雅黑" w:hAnsi="微软雅黑" w:cs="宋体" w:hint="eastAsia"/>
          <w:color w:val="4B4B4B"/>
          <w:kern w:val="0"/>
          <w:sz w:val="27"/>
          <w:szCs w:val="27"/>
        </w:rPr>
        <w:t xml:space="preserve">　　3. 分类评价，引导特色发展。以学科为基础，依据办学传统与发展任务、学科特色与交叉融合趋势、行业产业支撑与区域服务，探索建</w:t>
      </w:r>
      <w:r w:rsidRPr="00C3582F">
        <w:rPr>
          <w:rFonts w:ascii="微软雅黑" w:eastAsia="微软雅黑" w:hAnsi="微软雅黑" w:cs="宋体" w:hint="eastAsia"/>
          <w:color w:val="4B4B4B"/>
          <w:kern w:val="0"/>
          <w:sz w:val="27"/>
          <w:szCs w:val="27"/>
        </w:rPr>
        <w:lastRenderedPageBreak/>
        <w:t>立院校分类评价体系，鼓励不同类型高校围绕特色提升质量和竞争力，在不同领域和方向建成一流。</w:t>
      </w:r>
    </w:p>
    <w:p w:rsidR="00C3582F" w:rsidRPr="00C3582F" w:rsidRDefault="00C3582F" w:rsidP="00C3582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3582F">
        <w:rPr>
          <w:rFonts w:ascii="微软雅黑" w:eastAsia="微软雅黑" w:hAnsi="微软雅黑" w:cs="宋体" w:hint="eastAsia"/>
          <w:color w:val="4B4B4B"/>
          <w:kern w:val="0"/>
          <w:sz w:val="27"/>
          <w:szCs w:val="27"/>
        </w:rPr>
        <w:t xml:space="preserve">　　4. </w:t>
      </w:r>
      <w:proofErr w:type="gramStart"/>
      <w:r w:rsidRPr="00C3582F">
        <w:rPr>
          <w:rFonts w:ascii="微软雅黑" w:eastAsia="微软雅黑" w:hAnsi="微软雅黑" w:cs="宋体" w:hint="eastAsia"/>
          <w:color w:val="4B4B4B"/>
          <w:kern w:val="0"/>
          <w:sz w:val="27"/>
          <w:szCs w:val="27"/>
        </w:rPr>
        <w:t>以评促建</w:t>
      </w:r>
      <w:proofErr w:type="gramEnd"/>
      <w:r w:rsidRPr="00C3582F">
        <w:rPr>
          <w:rFonts w:ascii="微软雅黑" w:eastAsia="微软雅黑" w:hAnsi="微软雅黑" w:cs="宋体" w:hint="eastAsia"/>
          <w:color w:val="4B4B4B"/>
          <w:kern w:val="0"/>
          <w:sz w:val="27"/>
          <w:szCs w:val="27"/>
        </w:rPr>
        <w:t>，注重持续提升。设立常态化建设监测体系，注重考察期中和期末建设目标达成度、高校及学科发展度，合理参考第三方评价表现度，形成监测、改进与评价“三位一体”评价模式，督促高校落实建设主体责任，治本纠偏，持续提高建设水平。</w:t>
      </w:r>
    </w:p>
    <w:p w:rsidR="00C3582F" w:rsidRPr="00C3582F" w:rsidRDefault="00C3582F" w:rsidP="00C3582F">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C3582F">
        <w:rPr>
          <w:rFonts w:ascii="微软雅黑" w:eastAsia="微软雅黑" w:hAnsi="微软雅黑" w:cs="宋体" w:hint="eastAsia"/>
          <w:b/>
          <w:bCs/>
          <w:color w:val="4B4B4B"/>
          <w:kern w:val="0"/>
          <w:sz w:val="27"/>
          <w:szCs w:val="27"/>
          <w:bdr w:val="none" w:sz="0" w:space="0" w:color="auto" w:frame="1"/>
        </w:rPr>
        <w:t>第二章 成效评价重点</w:t>
      </w:r>
    </w:p>
    <w:p w:rsidR="00C3582F" w:rsidRPr="00C3582F" w:rsidRDefault="00C3582F" w:rsidP="00C3582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3582F">
        <w:rPr>
          <w:rFonts w:ascii="微软雅黑" w:eastAsia="微软雅黑" w:hAnsi="微软雅黑" w:cs="宋体" w:hint="eastAsia"/>
          <w:color w:val="4B4B4B"/>
          <w:kern w:val="0"/>
          <w:sz w:val="27"/>
          <w:szCs w:val="27"/>
        </w:rPr>
        <w:t xml:space="preserve">　　第四条 成效评价由大学整体建设评价和学科建设评价两部分组成，统筹整合《总体方案》五大建设任务和五大改革任务作为评价重点，综合客观数据和主观评议，分整体发展水平、成长提升程度、可持续发展能力不同视角，考察和呈现高校和学科的建设成效。</w:t>
      </w:r>
    </w:p>
    <w:p w:rsidR="00C3582F" w:rsidRPr="00C3582F" w:rsidRDefault="00C3582F" w:rsidP="00C3582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3582F">
        <w:rPr>
          <w:rFonts w:ascii="微软雅黑" w:eastAsia="微软雅黑" w:hAnsi="微软雅黑" w:cs="宋体" w:hint="eastAsia"/>
          <w:color w:val="4B4B4B"/>
          <w:kern w:val="0"/>
          <w:sz w:val="27"/>
          <w:szCs w:val="27"/>
        </w:rPr>
        <w:t xml:space="preserve">　　第五条 对建设高校“加强党的全面领导与治理体系改革成效”的评价，</w:t>
      </w:r>
      <w:proofErr w:type="gramStart"/>
      <w:r w:rsidRPr="00C3582F">
        <w:rPr>
          <w:rFonts w:ascii="微软雅黑" w:eastAsia="微软雅黑" w:hAnsi="微软雅黑" w:cs="宋体" w:hint="eastAsia"/>
          <w:color w:val="4B4B4B"/>
          <w:kern w:val="0"/>
          <w:sz w:val="27"/>
          <w:szCs w:val="27"/>
        </w:rPr>
        <w:t>贯穿成效</w:t>
      </w:r>
      <w:proofErr w:type="gramEnd"/>
      <w:r w:rsidRPr="00C3582F">
        <w:rPr>
          <w:rFonts w:ascii="微软雅黑" w:eastAsia="微软雅黑" w:hAnsi="微软雅黑" w:cs="宋体" w:hint="eastAsia"/>
          <w:color w:val="4B4B4B"/>
          <w:kern w:val="0"/>
          <w:sz w:val="27"/>
          <w:szCs w:val="27"/>
        </w:rPr>
        <w:t>评价各个方面，反映学校全面加强党的建设和领导，坚持社会主义办学方向，党建引领和保障“双一流”建设，依法治校、依法办学，完善现代大学制度和治理体系等方面的表现，是对高校整体建设和学科建设坚持中国特色本质要求的统领性、决定性评价。</w:t>
      </w:r>
    </w:p>
    <w:p w:rsidR="00C3582F" w:rsidRPr="00C3582F" w:rsidRDefault="00C3582F" w:rsidP="00C3582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3582F">
        <w:rPr>
          <w:rFonts w:ascii="微软雅黑" w:eastAsia="微软雅黑" w:hAnsi="微软雅黑" w:cs="宋体" w:hint="eastAsia"/>
          <w:color w:val="4B4B4B"/>
          <w:kern w:val="0"/>
          <w:sz w:val="27"/>
          <w:szCs w:val="27"/>
        </w:rPr>
        <w:t xml:space="preserve">　　第六条 大学整体建设评价，分别按人才培养、教师队伍建设、科学研究、社会服务、文化传承创新和国际交流合作六个方面相对独立组织，综合呈现结果；学科建设评价，主要考察建设学科在人才培养、科学研究、社会服务、教师队伍建设四个方面的综合成效。</w:t>
      </w:r>
    </w:p>
    <w:p w:rsidR="00C3582F" w:rsidRPr="00C3582F" w:rsidRDefault="00C3582F" w:rsidP="00C3582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3582F">
        <w:rPr>
          <w:rFonts w:ascii="微软雅黑" w:eastAsia="微软雅黑" w:hAnsi="微软雅黑" w:cs="宋体" w:hint="eastAsia"/>
          <w:color w:val="4B4B4B"/>
          <w:kern w:val="0"/>
          <w:sz w:val="27"/>
          <w:szCs w:val="27"/>
        </w:rPr>
        <w:t xml:space="preserve">　　具体评价要求是：</w:t>
      </w:r>
    </w:p>
    <w:p w:rsidR="00C3582F" w:rsidRPr="00C3582F" w:rsidRDefault="00C3582F" w:rsidP="00C3582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3582F">
        <w:rPr>
          <w:rFonts w:ascii="微软雅黑" w:eastAsia="微软雅黑" w:hAnsi="微软雅黑" w:cs="宋体" w:hint="eastAsia"/>
          <w:color w:val="4B4B4B"/>
          <w:kern w:val="0"/>
          <w:sz w:val="27"/>
          <w:szCs w:val="27"/>
        </w:rPr>
        <w:lastRenderedPageBreak/>
        <w:t xml:space="preserve">　　1. 人才培养评价。将立德</w:t>
      </w:r>
      <w:proofErr w:type="gramStart"/>
      <w:r w:rsidRPr="00C3582F">
        <w:rPr>
          <w:rFonts w:ascii="微软雅黑" w:eastAsia="微软雅黑" w:hAnsi="微软雅黑" w:cs="宋体" w:hint="eastAsia"/>
          <w:color w:val="4B4B4B"/>
          <w:kern w:val="0"/>
          <w:sz w:val="27"/>
          <w:szCs w:val="27"/>
        </w:rPr>
        <w:t>树人成效</w:t>
      </w:r>
      <w:proofErr w:type="gramEnd"/>
      <w:r w:rsidRPr="00C3582F">
        <w:rPr>
          <w:rFonts w:ascii="微软雅黑" w:eastAsia="微软雅黑" w:hAnsi="微软雅黑" w:cs="宋体" w:hint="eastAsia"/>
          <w:color w:val="4B4B4B"/>
          <w:kern w:val="0"/>
          <w:sz w:val="27"/>
          <w:szCs w:val="27"/>
        </w:rPr>
        <w:t>作为根本考察标准，以人才培养过程、结果及影响为评价对象，突出培养一流人才，综合考察建设</w:t>
      </w:r>
      <w:proofErr w:type="gramStart"/>
      <w:r w:rsidRPr="00C3582F">
        <w:rPr>
          <w:rFonts w:ascii="微软雅黑" w:eastAsia="微软雅黑" w:hAnsi="微软雅黑" w:cs="宋体" w:hint="eastAsia"/>
          <w:color w:val="4B4B4B"/>
          <w:kern w:val="0"/>
          <w:sz w:val="27"/>
          <w:szCs w:val="27"/>
        </w:rPr>
        <w:t>高校思政课程</w:t>
      </w:r>
      <w:proofErr w:type="gramEnd"/>
      <w:r w:rsidRPr="00C3582F">
        <w:rPr>
          <w:rFonts w:ascii="微软雅黑" w:eastAsia="微软雅黑" w:hAnsi="微软雅黑" w:cs="宋体" w:hint="eastAsia"/>
          <w:color w:val="4B4B4B"/>
          <w:kern w:val="0"/>
          <w:sz w:val="27"/>
          <w:szCs w:val="27"/>
        </w:rPr>
        <w:t>、课程思政、教学投入与改革、创新创业教育、毕业生就业质量以及德智体美劳全面发展等方面的建设举措与成效。</w:t>
      </w:r>
    </w:p>
    <w:p w:rsidR="00C3582F" w:rsidRPr="00C3582F" w:rsidRDefault="00C3582F" w:rsidP="00C3582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3582F">
        <w:rPr>
          <w:rFonts w:ascii="微软雅黑" w:eastAsia="微软雅黑" w:hAnsi="微软雅黑" w:cs="宋体" w:hint="eastAsia"/>
          <w:color w:val="4B4B4B"/>
          <w:kern w:val="0"/>
          <w:sz w:val="27"/>
          <w:szCs w:val="27"/>
        </w:rPr>
        <w:t xml:space="preserve">　　2. 教师队伍建设评价。突出教师思想政治素质和师德师风建设，克服“唯论文”“唯帽子”“唯职称”“唯学历”“唯奖项”“唯项目”倾向，综合考察教师队伍师德师风、教育教学、科学研究、社会服务和专业发展等方面的情况，以及建设高校在推进人事制度改革，提高专任教师队伍水平、影响力及发展潜力的举措和成效。</w:t>
      </w:r>
    </w:p>
    <w:p w:rsidR="00C3582F" w:rsidRPr="00C3582F" w:rsidRDefault="00C3582F" w:rsidP="00C3582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3582F">
        <w:rPr>
          <w:rFonts w:ascii="微软雅黑" w:eastAsia="微软雅黑" w:hAnsi="微软雅黑" w:cs="宋体" w:hint="eastAsia"/>
          <w:color w:val="4B4B4B"/>
          <w:kern w:val="0"/>
          <w:sz w:val="27"/>
          <w:szCs w:val="27"/>
        </w:rPr>
        <w:t xml:space="preserve">　　3. 科学研究评价。突出原始创新与重大突破，</w:t>
      </w:r>
      <w:proofErr w:type="gramStart"/>
      <w:r w:rsidRPr="00C3582F">
        <w:rPr>
          <w:rFonts w:ascii="微软雅黑" w:eastAsia="微软雅黑" w:hAnsi="微软雅黑" w:cs="宋体" w:hint="eastAsia"/>
          <w:color w:val="4B4B4B"/>
          <w:kern w:val="0"/>
          <w:sz w:val="27"/>
          <w:szCs w:val="27"/>
        </w:rPr>
        <w:t>不</w:t>
      </w:r>
      <w:proofErr w:type="gramEnd"/>
      <w:r w:rsidRPr="00C3582F">
        <w:rPr>
          <w:rFonts w:ascii="微软雅黑" w:eastAsia="微软雅黑" w:hAnsi="微软雅黑" w:cs="宋体" w:hint="eastAsia"/>
          <w:color w:val="4B4B4B"/>
          <w:kern w:val="0"/>
          <w:sz w:val="27"/>
          <w:szCs w:val="27"/>
        </w:rPr>
        <w:t>唯数量、</w:t>
      </w:r>
      <w:proofErr w:type="gramStart"/>
      <w:r w:rsidRPr="00C3582F">
        <w:rPr>
          <w:rFonts w:ascii="微软雅黑" w:eastAsia="微软雅黑" w:hAnsi="微软雅黑" w:cs="宋体" w:hint="eastAsia"/>
          <w:color w:val="4B4B4B"/>
          <w:kern w:val="0"/>
          <w:sz w:val="27"/>
          <w:szCs w:val="27"/>
        </w:rPr>
        <w:t>不</w:t>
      </w:r>
      <w:proofErr w:type="gramEnd"/>
      <w:r w:rsidRPr="00C3582F">
        <w:rPr>
          <w:rFonts w:ascii="微软雅黑" w:eastAsia="微软雅黑" w:hAnsi="微软雅黑" w:cs="宋体" w:hint="eastAsia"/>
          <w:color w:val="4B4B4B"/>
          <w:kern w:val="0"/>
          <w:sz w:val="27"/>
          <w:szCs w:val="27"/>
        </w:rPr>
        <w:t>唯论文、</w:t>
      </w:r>
      <w:proofErr w:type="gramStart"/>
      <w:r w:rsidRPr="00C3582F">
        <w:rPr>
          <w:rFonts w:ascii="微软雅黑" w:eastAsia="微软雅黑" w:hAnsi="微软雅黑" w:cs="宋体" w:hint="eastAsia"/>
          <w:color w:val="4B4B4B"/>
          <w:kern w:val="0"/>
          <w:sz w:val="27"/>
          <w:szCs w:val="27"/>
        </w:rPr>
        <w:t>不</w:t>
      </w:r>
      <w:proofErr w:type="gramEnd"/>
      <w:r w:rsidRPr="00C3582F">
        <w:rPr>
          <w:rFonts w:ascii="微软雅黑" w:eastAsia="微软雅黑" w:hAnsi="微软雅黑" w:cs="宋体" w:hint="eastAsia"/>
          <w:color w:val="4B4B4B"/>
          <w:kern w:val="0"/>
          <w:sz w:val="27"/>
          <w:szCs w:val="27"/>
        </w:rPr>
        <w:t>唯奖项，实行代表作评价，强调成果的创新质量和贡献，结合重大、重点创新基地平台建设情况，综合考察建设高校提高科技创新水平、解决国家关键技术“卡脖子”问题、推进科技评价改革的主要举措，在构建中国特色哲学社会科学学科体系、学术体系、话语体系中发挥的主力军作用，以及面向改革发展重大实践，推动思想理论创新、服务资政决策等方面成效。</w:t>
      </w:r>
    </w:p>
    <w:p w:rsidR="00C3582F" w:rsidRPr="00C3582F" w:rsidRDefault="00C3582F" w:rsidP="00C3582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3582F">
        <w:rPr>
          <w:rFonts w:ascii="微软雅黑" w:eastAsia="微软雅黑" w:hAnsi="微软雅黑" w:cs="宋体" w:hint="eastAsia"/>
          <w:color w:val="4B4B4B"/>
          <w:kern w:val="0"/>
          <w:sz w:val="27"/>
          <w:szCs w:val="27"/>
        </w:rPr>
        <w:t xml:space="preserve">　　4. 社会服务评价。突出贡献和引领，综合考察建设高校技术转移与成果转化的情况、服务国家重大战略和行业产业发展以及区域发展需求、围绕国民经济社会发展加强重点领域学科专业建设和急需人才培养、特色</w:t>
      </w:r>
      <w:proofErr w:type="gramStart"/>
      <w:r w:rsidRPr="00C3582F">
        <w:rPr>
          <w:rFonts w:ascii="微软雅黑" w:eastAsia="微软雅黑" w:hAnsi="微软雅黑" w:cs="宋体" w:hint="eastAsia"/>
          <w:color w:val="4B4B4B"/>
          <w:kern w:val="0"/>
          <w:sz w:val="27"/>
          <w:szCs w:val="27"/>
        </w:rPr>
        <w:t>高端智库体系</w:t>
      </w:r>
      <w:proofErr w:type="gramEnd"/>
      <w:r w:rsidRPr="00C3582F">
        <w:rPr>
          <w:rFonts w:ascii="微软雅黑" w:eastAsia="微软雅黑" w:hAnsi="微软雅黑" w:cs="宋体" w:hint="eastAsia"/>
          <w:color w:val="4B4B4B"/>
          <w:kern w:val="0"/>
          <w:sz w:val="27"/>
          <w:szCs w:val="27"/>
        </w:rPr>
        <w:t>建设情况、成果转化效益以及参与国内外重要标准制订等方面的成效。</w:t>
      </w:r>
    </w:p>
    <w:p w:rsidR="00C3582F" w:rsidRPr="00C3582F" w:rsidRDefault="00C3582F" w:rsidP="00C3582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3582F">
        <w:rPr>
          <w:rFonts w:ascii="微软雅黑" w:eastAsia="微软雅黑" w:hAnsi="微软雅黑" w:cs="宋体" w:hint="eastAsia"/>
          <w:color w:val="4B4B4B"/>
          <w:kern w:val="0"/>
          <w:sz w:val="27"/>
          <w:szCs w:val="27"/>
        </w:rPr>
        <w:lastRenderedPageBreak/>
        <w:t xml:space="preserve">　　5. 文化传承创新评价。突出传承与创新中国特色社会主义先进文化，综合考察建设高校传承严谨学风和科学精神、中华优秀传统文化和红色文化，弘扬社会主义核心价值观的理论建设和社会实践创新，塑造大学精神及校园文化建设的举措和成效以及校园文化建设引领社会文化发展的贡献度。</w:t>
      </w:r>
    </w:p>
    <w:p w:rsidR="00C3582F" w:rsidRPr="00C3582F" w:rsidRDefault="00C3582F" w:rsidP="00C3582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3582F">
        <w:rPr>
          <w:rFonts w:ascii="微软雅黑" w:eastAsia="微软雅黑" w:hAnsi="微软雅黑" w:cs="宋体" w:hint="eastAsia"/>
          <w:color w:val="4B4B4B"/>
          <w:kern w:val="0"/>
          <w:sz w:val="27"/>
          <w:szCs w:val="27"/>
        </w:rPr>
        <w:t xml:space="preserve">　　6. 国际交流合作评价。突出实效与影响，综合考察建设高校统筹国内国外两种资源，提升人才培养和科学研究的水平以及服务国家对外开放的能力，加强多渠道国际交流合作，持续增强国际影响力的成效。</w:t>
      </w:r>
    </w:p>
    <w:p w:rsidR="00C3582F" w:rsidRPr="00C3582F" w:rsidRDefault="00C3582F" w:rsidP="00C3582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3582F">
        <w:rPr>
          <w:rFonts w:ascii="微软雅黑" w:eastAsia="微软雅黑" w:hAnsi="微软雅黑" w:cs="宋体" w:hint="eastAsia"/>
          <w:color w:val="4B4B4B"/>
          <w:kern w:val="0"/>
          <w:sz w:val="27"/>
          <w:szCs w:val="27"/>
        </w:rPr>
        <w:t xml:space="preserve">　　第七条 不同评价方面，相应设置整体发展水平、成长提升程度及可持续发展能力的评价角度，重视对成长性、特色性发展的评价，引导高校和学科关注长远发展。</w:t>
      </w:r>
    </w:p>
    <w:p w:rsidR="00C3582F" w:rsidRPr="00C3582F" w:rsidRDefault="00C3582F" w:rsidP="00C3582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3582F">
        <w:rPr>
          <w:rFonts w:ascii="微软雅黑" w:eastAsia="微软雅黑" w:hAnsi="微软雅黑" w:cs="宋体" w:hint="eastAsia"/>
          <w:color w:val="4B4B4B"/>
          <w:kern w:val="0"/>
          <w:sz w:val="27"/>
          <w:szCs w:val="27"/>
        </w:rPr>
        <w:t xml:space="preserve">　　1. 整体发展水平。考察高校和学科建设的达成水平，在可比领域与国内外大学和学科进行比较。</w:t>
      </w:r>
    </w:p>
    <w:p w:rsidR="00C3582F" w:rsidRPr="00C3582F" w:rsidRDefault="00C3582F" w:rsidP="00C3582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3582F">
        <w:rPr>
          <w:rFonts w:ascii="微软雅黑" w:eastAsia="微软雅黑" w:hAnsi="微软雅黑" w:cs="宋体" w:hint="eastAsia"/>
          <w:color w:val="4B4B4B"/>
          <w:kern w:val="0"/>
          <w:sz w:val="27"/>
          <w:szCs w:val="27"/>
        </w:rPr>
        <w:t xml:space="preserve">　　2. 成长提升程度。考察高校和学科在建设周期内的水平变化，体现成长增量及发展质量。</w:t>
      </w:r>
    </w:p>
    <w:p w:rsidR="00C3582F" w:rsidRPr="00C3582F" w:rsidRDefault="00C3582F" w:rsidP="00C3582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3582F">
        <w:rPr>
          <w:rFonts w:ascii="微软雅黑" w:eastAsia="微软雅黑" w:hAnsi="微软雅黑" w:cs="宋体" w:hint="eastAsia"/>
          <w:color w:val="4B4B4B"/>
          <w:kern w:val="0"/>
          <w:sz w:val="27"/>
          <w:szCs w:val="27"/>
        </w:rPr>
        <w:t xml:space="preserve">　　3. 可持续发展能力。考察高校和学科的结构布局、特色优势、资源投入、平台建设、体制机制改革及制度体系创新完善、治理效能等支撑发展的条件与水平，体现发展潜力。</w:t>
      </w:r>
    </w:p>
    <w:p w:rsidR="00C3582F" w:rsidRPr="00C3582F" w:rsidRDefault="00C3582F" w:rsidP="00C3582F">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C3582F">
        <w:rPr>
          <w:rFonts w:ascii="微软雅黑" w:eastAsia="微软雅黑" w:hAnsi="微软雅黑" w:cs="宋体" w:hint="eastAsia"/>
          <w:b/>
          <w:bCs/>
          <w:color w:val="4B4B4B"/>
          <w:kern w:val="0"/>
          <w:sz w:val="27"/>
          <w:szCs w:val="27"/>
          <w:bdr w:val="none" w:sz="0" w:space="0" w:color="auto" w:frame="1"/>
        </w:rPr>
        <w:t>第三章 成效评价组织</w:t>
      </w:r>
    </w:p>
    <w:p w:rsidR="00C3582F" w:rsidRPr="00C3582F" w:rsidRDefault="00C3582F" w:rsidP="00C3582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3582F">
        <w:rPr>
          <w:rFonts w:ascii="微软雅黑" w:eastAsia="微软雅黑" w:hAnsi="微软雅黑" w:cs="宋体" w:hint="eastAsia"/>
          <w:color w:val="4B4B4B"/>
          <w:kern w:val="0"/>
          <w:sz w:val="27"/>
          <w:szCs w:val="27"/>
        </w:rPr>
        <w:t xml:space="preserve">　　第八条 每轮建设中期，开展建设高校自我评估。</w:t>
      </w:r>
    </w:p>
    <w:p w:rsidR="00C3582F" w:rsidRPr="00C3582F" w:rsidRDefault="00C3582F" w:rsidP="00C3582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3582F">
        <w:rPr>
          <w:rFonts w:ascii="微软雅黑" w:eastAsia="微软雅黑" w:hAnsi="微软雅黑" w:cs="宋体" w:hint="eastAsia"/>
          <w:color w:val="4B4B4B"/>
          <w:kern w:val="0"/>
          <w:sz w:val="27"/>
          <w:szCs w:val="27"/>
        </w:rPr>
        <w:t xml:space="preserve">　　建设高校应依据本办法相关要求，对照学校建设方案，制定自评工作方案，系统整理建设成效数据，组织校内外专家对建设目标和任务完</w:t>
      </w:r>
      <w:r w:rsidRPr="00C3582F">
        <w:rPr>
          <w:rFonts w:ascii="微软雅黑" w:eastAsia="微软雅黑" w:hAnsi="微软雅黑" w:cs="宋体" w:hint="eastAsia"/>
          <w:color w:val="4B4B4B"/>
          <w:kern w:val="0"/>
          <w:sz w:val="27"/>
          <w:szCs w:val="27"/>
        </w:rPr>
        <w:lastRenderedPageBreak/>
        <w:t>成情况、学科建设水平、资金管理使用情况以及建设中存在的问题等进行分析，提出整改措施，发布自评报告。</w:t>
      </w:r>
    </w:p>
    <w:p w:rsidR="00C3582F" w:rsidRPr="00C3582F" w:rsidRDefault="00C3582F" w:rsidP="00C3582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3582F">
        <w:rPr>
          <w:rFonts w:ascii="微软雅黑" w:eastAsia="微软雅黑" w:hAnsi="微软雅黑" w:cs="宋体" w:hint="eastAsia"/>
          <w:color w:val="4B4B4B"/>
          <w:kern w:val="0"/>
          <w:sz w:val="27"/>
          <w:szCs w:val="27"/>
        </w:rPr>
        <w:t xml:space="preserve">　　第九条 每轮建设期末，开展建设周期成效评价。按以下程序进行：</w:t>
      </w:r>
    </w:p>
    <w:p w:rsidR="00C3582F" w:rsidRPr="00C3582F" w:rsidRDefault="00C3582F" w:rsidP="00C3582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3582F">
        <w:rPr>
          <w:rFonts w:ascii="微软雅黑" w:eastAsia="微软雅黑" w:hAnsi="微软雅黑" w:cs="宋体" w:hint="eastAsia"/>
          <w:color w:val="4B4B4B"/>
          <w:kern w:val="0"/>
          <w:sz w:val="27"/>
          <w:szCs w:val="27"/>
        </w:rPr>
        <w:t xml:space="preserve">　　1. 建设高校根据建设方案对改革实施情况、建设目标和任务完成情况、学科水平、资金管理使用情况等进行自我评价。</w:t>
      </w:r>
    </w:p>
    <w:p w:rsidR="00C3582F" w:rsidRPr="00C3582F" w:rsidRDefault="00C3582F" w:rsidP="00C3582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3582F">
        <w:rPr>
          <w:rFonts w:ascii="微软雅黑" w:eastAsia="微软雅黑" w:hAnsi="微软雅黑" w:cs="宋体" w:hint="eastAsia"/>
          <w:color w:val="4B4B4B"/>
          <w:kern w:val="0"/>
          <w:sz w:val="27"/>
          <w:szCs w:val="27"/>
        </w:rPr>
        <w:t xml:space="preserve">　　2. 教育部根据本办法</w:t>
      </w:r>
      <w:proofErr w:type="gramStart"/>
      <w:r w:rsidRPr="00C3582F">
        <w:rPr>
          <w:rFonts w:ascii="微软雅黑" w:eastAsia="微软雅黑" w:hAnsi="微软雅黑" w:cs="宋体" w:hint="eastAsia"/>
          <w:color w:val="4B4B4B"/>
          <w:kern w:val="0"/>
          <w:sz w:val="27"/>
          <w:szCs w:val="27"/>
        </w:rPr>
        <w:t>制定成效</w:t>
      </w:r>
      <w:proofErr w:type="gramEnd"/>
      <w:r w:rsidRPr="00C3582F">
        <w:rPr>
          <w:rFonts w:ascii="微软雅黑" w:eastAsia="微软雅黑" w:hAnsi="微软雅黑" w:cs="宋体" w:hint="eastAsia"/>
          <w:color w:val="4B4B4B"/>
          <w:kern w:val="0"/>
          <w:sz w:val="27"/>
          <w:szCs w:val="27"/>
        </w:rPr>
        <w:t>评价工作方案，委托相关机构分别开展定量数据处理、定性评议、第三方评价结果比对等工作，有关机构分别提出初步评价结果。</w:t>
      </w:r>
    </w:p>
    <w:p w:rsidR="00C3582F" w:rsidRPr="00C3582F" w:rsidRDefault="00C3582F" w:rsidP="00C3582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3582F">
        <w:rPr>
          <w:rFonts w:ascii="微软雅黑" w:eastAsia="微软雅黑" w:hAnsi="微软雅黑" w:cs="宋体" w:hint="eastAsia"/>
          <w:color w:val="4B4B4B"/>
          <w:kern w:val="0"/>
          <w:sz w:val="27"/>
          <w:szCs w:val="27"/>
        </w:rPr>
        <w:t xml:space="preserve">　　3. “双一流”建设专家委员会根据建设高校的建设方案、中期和期末自评报告、相关机构初步评价结果，形成综合评价意见。</w:t>
      </w:r>
    </w:p>
    <w:p w:rsidR="00C3582F" w:rsidRPr="00C3582F" w:rsidRDefault="00C3582F" w:rsidP="00C3582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3582F">
        <w:rPr>
          <w:rFonts w:ascii="微软雅黑" w:eastAsia="微软雅黑" w:hAnsi="微软雅黑" w:cs="宋体" w:hint="eastAsia"/>
          <w:color w:val="4B4B4B"/>
          <w:kern w:val="0"/>
          <w:sz w:val="27"/>
          <w:szCs w:val="27"/>
        </w:rPr>
        <w:t xml:space="preserve">　　4. “双一流”建设主管部门根据专家委员会的评价意见，综合研究，确定评价结果，上报国务院。</w:t>
      </w:r>
    </w:p>
    <w:p w:rsidR="00C3582F" w:rsidRPr="00C3582F" w:rsidRDefault="00C3582F" w:rsidP="00C3582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3582F">
        <w:rPr>
          <w:rFonts w:ascii="微软雅黑" w:eastAsia="微软雅黑" w:hAnsi="微软雅黑" w:cs="宋体" w:hint="eastAsia"/>
          <w:color w:val="4B4B4B"/>
          <w:kern w:val="0"/>
          <w:sz w:val="27"/>
          <w:szCs w:val="27"/>
        </w:rPr>
        <w:t xml:space="preserve">　　第十条 成效评价实行水平评价与效益考核相结合，考察建设高校和学科在建设基础、突破贡献、特色凝练等方面的表现。避免简单以条件、数量、排名变化作为评价指标，既考核在现有资源条件下的建设成果及其对学校整体建设带动效应，也衡量在已有发展基础上的成长提升及发展潜力。</w:t>
      </w:r>
    </w:p>
    <w:p w:rsidR="00C3582F" w:rsidRPr="00C3582F" w:rsidRDefault="00C3582F" w:rsidP="00C3582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3582F">
        <w:rPr>
          <w:rFonts w:ascii="微软雅黑" w:eastAsia="微软雅黑" w:hAnsi="微软雅黑" w:cs="宋体" w:hint="eastAsia"/>
          <w:color w:val="4B4B4B"/>
          <w:kern w:val="0"/>
          <w:sz w:val="27"/>
          <w:szCs w:val="27"/>
        </w:rPr>
        <w:t xml:space="preserve">　　第十一条 成效评价实行日常动态监测与周期评价相结合。以成效评价内容为依据，建立常态化的建设监测体系，建设周期内对大学整体建设和学科建设过程和结果，实现连续跟踪、监测与评估一体化，周期评价以动态监测积累的过程信息与数据为主要支撑。</w:t>
      </w:r>
    </w:p>
    <w:p w:rsidR="00C3582F" w:rsidRPr="00C3582F" w:rsidRDefault="00C3582F" w:rsidP="00C3582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3582F">
        <w:rPr>
          <w:rFonts w:ascii="微软雅黑" w:eastAsia="微软雅黑" w:hAnsi="微软雅黑" w:cs="宋体" w:hint="eastAsia"/>
          <w:color w:val="4B4B4B"/>
          <w:kern w:val="0"/>
          <w:sz w:val="27"/>
          <w:szCs w:val="27"/>
        </w:rPr>
        <w:lastRenderedPageBreak/>
        <w:t xml:space="preserve">　　第十二条 成效评价实行定量评价与定性评议相结合。依据公开数据、可参考的第三方评价结果及监测数据进行定量评价。对建设高校与建设学科定期发布的进展报告、中期和期末自评报告、典型特色案例及其他写实性材料，组织专家进行定性评议。定量结果定性结论互相补充、互为印证。</w:t>
      </w:r>
    </w:p>
    <w:p w:rsidR="00C3582F" w:rsidRPr="00C3582F" w:rsidRDefault="00C3582F" w:rsidP="00C3582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3582F">
        <w:rPr>
          <w:rFonts w:ascii="微软雅黑" w:eastAsia="微软雅黑" w:hAnsi="微软雅黑" w:cs="宋体" w:hint="eastAsia"/>
          <w:color w:val="4B4B4B"/>
          <w:kern w:val="0"/>
          <w:sz w:val="27"/>
          <w:szCs w:val="27"/>
        </w:rPr>
        <w:t xml:space="preserve">　　第十三条 以学科为基础，探索建设成效国际比较。科学合理确定相关领域的世界一流标杆，结合大数据分析和同行评议等，对建设高校和学科在全球同类院校相关可比领域的表现、影响力、发展潜力等进行综合考察。</w:t>
      </w:r>
    </w:p>
    <w:p w:rsidR="00C3582F" w:rsidRPr="00C3582F" w:rsidRDefault="00C3582F" w:rsidP="00C3582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3582F">
        <w:rPr>
          <w:rFonts w:ascii="微软雅黑" w:eastAsia="微软雅黑" w:hAnsi="微软雅黑" w:cs="宋体" w:hint="eastAsia"/>
          <w:color w:val="4B4B4B"/>
          <w:kern w:val="0"/>
          <w:sz w:val="27"/>
          <w:szCs w:val="27"/>
        </w:rPr>
        <w:t xml:space="preserve">　　第十四条 适时开展分类评价。研究建立建设高校分类体系，完善分类评价办法，引导和鼓励高校与学科在发展中突出优势，注重特色建设。</w:t>
      </w:r>
    </w:p>
    <w:p w:rsidR="00C3582F" w:rsidRPr="00C3582F" w:rsidRDefault="00C3582F" w:rsidP="00C3582F">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C3582F">
        <w:rPr>
          <w:rFonts w:ascii="微软雅黑" w:eastAsia="微软雅黑" w:hAnsi="微软雅黑" w:cs="宋体" w:hint="eastAsia"/>
          <w:b/>
          <w:bCs/>
          <w:color w:val="4B4B4B"/>
          <w:kern w:val="0"/>
          <w:sz w:val="27"/>
          <w:szCs w:val="27"/>
          <w:bdr w:val="none" w:sz="0" w:space="0" w:color="auto" w:frame="1"/>
        </w:rPr>
        <w:t>第四章 评价结果运用</w:t>
      </w:r>
    </w:p>
    <w:p w:rsidR="00C3582F" w:rsidRPr="00C3582F" w:rsidRDefault="00C3582F" w:rsidP="00C3582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3582F">
        <w:rPr>
          <w:rFonts w:ascii="微软雅黑" w:eastAsia="微软雅黑" w:hAnsi="微软雅黑" w:cs="宋体" w:hint="eastAsia"/>
          <w:color w:val="4B4B4B"/>
          <w:kern w:val="0"/>
          <w:sz w:val="27"/>
          <w:szCs w:val="27"/>
        </w:rPr>
        <w:t xml:space="preserve">　　第十五条 </w:t>
      </w:r>
      <w:proofErr w:type="gramStart"/>
      <w:r w:rsidRPr="00C3582F">
        <w:rPr>
          <w:rFonts w:ascii="微软雅黑" w:eastAsia="微软雅黑" w:hAnsi="微软雅黑" w:cs="宋体" w:hint="eastAsia"/>
          <w:color w:val="4B4B4B"/>
          <w:kern w:val="0"/>
          <w:sz w:val="27"/>
          <w:szCs w:val="27"/>
        </w:rPr>
        <w:t>建立成效</w:t>
      </w:r>
      <w:proofErr w:type="gramEnd"/>
      <w:r w:rsidRPr="00C3582F">
        <w:rPr>
          <w:rFonts w:ascii="微软雅黑" w:eastAsia="微软雅黑" w:hAnsi="微软雅黑" w:cs="宋体" w:hint="eastAsia"/>
          <w:color w:val="4B4B4B"/>
          <w:kern w:val="0"/>
          <w:sz w:val="27"/>
          <w:szCs w:val="27"/>
        </w:rPr>
        <w:t>评价结果多维多样化呈现机制。按不同评价方面、不同学校和学科类型，以区间和梯度分布等形式，呈现建设高校和建设学科的综合评价结果，不计算总分、不发布排名。</w:t>
      </w:r>
    </w:p>
    <w:p w:rsidR="00C3582F" w:rsidRPr="00C3582F" w:rsidRDefault="00C3582F" w:rsidP="00C3582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3582F">
        <w:rPr>
          <w:rFonts w:ascii="微软雅黑" w:eastAsia="微软雅黑" w:hAnsi="微软雅黑" w:cs="宋体" w:hint="eastAsia"/>
          <w:color w:val="4B4B4B"/>
          <w:kern w:val="0"/>
          <w:sz w:val="27"/>
          <w:szCs w:val="27"/>
        </w:rPr>
        <w:t xml:space="preserve">　　第十六条 综合评价结果作为下一轮建设范围动态调整的主要依据。</w:t>
      </w:r>
    </w:p>
    <w:p w:rsidR="00C3582F" w:rsidRPr="00C3582F" w:rsidRDefault="00C3582F" w:rsidP="00C3582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3582F">
        <w:rPr>
          <w:rFonts w:ascii="微软雅黑" w:eastAsia="微软雅黑" w:hAnsi="微软雅黑" w:cs="宋体" w:hint="eastAsia"/>
          <w:color w:val="4B4B4B"/>
          <w:kern w:val="0"/>
          <w:sz w:val="27"/>
          <w:szCs w:val="27"/>
        </w:rPr>
        <w:t xml:space="preserve">　　第十七条 教育部、财政部、国家发展改革委根据综合评价结果，对实施有力、进展良好、成效明显的建设高校及建设学科，加大支持力度；对实施不力、进展缓慢、缺乏实效的建设高校及建设学科，减少支持力度。</w:t>
      </w:r>
    </w:p>
    <w:p w:rsidR="00C3582F" w:rsidRPr="00C3582F" w:rsidRDefault="00C3582F" w:rsidP="00C3582F">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C3582F">
        <w:rPr>
          <w:rFonts w:ascii="微软雅黑" w:eastAsia="微软雅黑" w:hAnsi="微软雅黑" w:cs="宋体" w:hint="eastAsia"/>
          <w:b/>
          <w:bCs/>
          <w:color w:val="4B4B4B"/>
          <w:kern w:val="0"/>
          <w:sz w:val="27"/>
          <w:szCs w:val="27"/>
          <w:bdr w:val="none" w:sz="0" w:space="0" w:color="auto" w:frame="1"/>
        </w:rPr>
        <w:t>第五章 附 则</w:t>
      </w:r>
    </w:p>
    <w:p w:rsidR="00C3582F" w:rsidRPr="00C3582F" w:rsidRDefault="00C3582F" w:rsidP="00C3582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3582F">
        <w:rPr>
          <w:rFonts w:ascii="微软雅黑" w:eastAsia="微软雅黑" w:hAnsi="微软雅黑" w:cs="宋体" w:hint="eastAsia"/>
          <w:color w:val="4B4B4B"/>
          <w:kern w:val="0"/>
          <w:sz w:val="27"/>
          <w:szCs w:val="27"/>
        </w:rPr>
        <w:lastRenderedPageBreak/>
        <w:t xml:space="preserve">　　第十八条 建设高校在动态监测、中期自评和周期评价中应确保材料和数据真实准确。凡发现造假作伪等情形的，建设主管部门将视情节予以严肃处理。情节严重的，减少支持直至调整出建设范围。</w:t>
      </w:r>
    </w:p>
    <w:p w:rsidR="00C3582F" w:rsidRPr="00C3582F" w:rsidRDefault="00C3582F" w:rsidP="00C3582F">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C3582F">
        <w:rPr>
          <w:rFonts w:ascii="微软雅黑" w:eastAsia="微软雅黑" w:hAnsi="微软雅黑" w:cs="宋体" w:hint="eastAsia"/>
          <w:color w:val="4B4B4B"/>
          <w:kern w:val="0"/>
          <w:sz w:val="27"/>
          <w:szCs w:val="27"/>
        </w:rPr>
        <w:t xml:space="preserve">　　第十九条 本办法自公布之日起实施。</w:t>
      </w:r>
    </w:p>
    <w:p w:rsidR="00BD32B8" w:rsidRPr="00C3582F" w:rsidRDefault="00BD32B8"/>
    <w:sectPr w:rsidR="00BD32B8" w:rsidRPr="00C358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11F"/>
    <w:rsid w:val="00006E83"/>
    <w:rsid w:val="000159F6"/>
    <w:rsid w:val="0002011A"/>
    <w:rsid w:val="00030642"/>
    <w:rsid w:val="00032140"/>
    <w:rsid w:val="000407E3"/>
    <w:rsid w:val="000567B3"/>
    <w:rsid w:val="000911C4"/>
    <w:rsid w:val="000A3BF7"/>
    <w:rsid w:val="000B175D"/>
    <w:rsid w:val="000B4103"/>
    <w:rsid w:val="000C4130"/>
    <w:rsid w:val="000C58BE"/>
    <w:rsid w:val="000D3A01"/>
    <w:rsid w:val="000D6A56"/>
    <w:rsid w:val="000E6C57"/>
    <w:rsid w:val="0010141E"/>
    <w:rsid w:val="001132AF"/>
    <w:rsid w:val="0011383D"/>
    <w:rsid w:val="00126D56"/>
    <w:rsid w:val="0015770E"/>
    <w:rsid w:val="0016143F"/>
    <w:rsid w:val="00163040"/>
    <w:rsid w:val="0017273B"/>
    <w:rsid w:val="0018373A"/>
    <w:rsid w:val="00186C73"/>
    <w:rsid w:val="001A1234"/>
    <w:rsid w:val="001B4EA1"/>
    <w:rsid w:val="001C62E2"/>
    <w:rsid w:val="001F7559"/>
    <w:rsid w:val="00202E3F"/>
    <w:rsid w:val="00207B02"/>
    <w:rsid w:val="0021392C"/>
    <w:rsid w:val="00230222"/>
    <w:rsid w:val="00250434"/>
    <w:rsid w:val="00253E18"/>
    <w:rsid w:val="00253E55"/>
    <w:rsid w:val="002540EE"/>
    <w:rsid w:val="002572C8"/>
    <w:rsid w:val="00261106"/>
    <w:rsid w:val="002652DF"/>
    <w:rsid w:val="00283F60"/>
    <w:rsid w:val="0029272C"/>
    <w:rsid w:val="002A12E4"/>
    <w:rsid w:val="002A3C4A"/>
    <w:rsid w:val="002D211F"/>
    <w:rsid w:val="002D6A70"/>
    <w:rsid w:val="002E1BAB"/>
    <w:rsid w:val="002F3300"/>
    <w:rsid w:val="00300852"/>
    <w:rsid w:val="00306BC9"/>
    <w:rsid w:val="0032263A"/>
    <w:rsid w:val="00331893"/>
    <w:rsid w:val="00341AD0"/>
    <w:rsid w:val="00351652"/>
    <w:rsid w:val="003616F8"/>
    <w:rsid w:val="00372188"/>
    <w:rsid w:val="00375E28"/>
    <w:rsid w:val="00396CE5"/>
    <w:rsid w:val="003A026B"/>
    <w:rsid w:val="003B3A18"/>
    <w:rsid w:val="003B6215"/>
    <w:rsid w:val="003D5B90"/>
    <w:rsid w:val="003D62A9"/>
    <w:rsid w:val="004176CC"/>
    <w:rsid w:val="00422C6D"/>
    <w:rsid w:val="0044052D"/>
    <w:rsid w:val="00444269"/>
    <w:rsid w:val="004452D4"/>
    <w:rsid w:val="0045640E"/>
    <w:rsid w:val="00457F0F"/>
    <w:rsid w:val="00467D9A"/>
    <w:rsid w:val="004708B0"/>
    <w:rsid w:val="00480E38"/>
    <w:rsid w:val="00483455"/>
    <w:rsid w:val="0048363E"/>
    <w:rsid w:val="00485747"/>
    <w:rsid w:val="004B7A4A"/>
    <w:rsid w:val="004D271E"/>
    <w:rsid w:val="004E74E6"/>
    <w:rsid w:val="004F476F"/>
    <w:rsid w:val="0051531E"/>
    <w:rsid w:val="00530D11"/>
    <w:rsid w:val="005402AD"/>
    <w:rsid w:val="00540B9B"/>
    <w:rsid w:val="005512A2"/>
    <w:rsid w:val="005613D3"/>
    <w:rsid w:val="005913ED"/>
    <w:rsid w:val="005A06B9"/>
    <w:rsid w:val="005B16BC"/>
    <w:rsid w:val="005C2D1C"/>
    <w:rsid w:val="005F26C3"/>
    <w:rsid w:val="006264B6"/>
    <w:rsid w:val="00632ED8"/>
    <w:rsid w:val="00655D33"/>
    <w:rsid w:val="006701E3"/>
    <w:rsid w:val="00687DAD"/>
    <w:rsid w:val="00691335"/>
    <w:rsid w:val="0069620B"/>
    <w:rsid w:val="006E33C8"/>
    <w:rsid w:val="00721DA2"/>
    <w:rsid w:val="00741532"/>
    <w:rsid w:val="00755030"/>
    <w:rsid w:val="00763C2E"/>
    <w:rsid w:val="00772C1C"/>
    <w:rsid w:val="00784927"/>
    <w:rsid w:val="007E10FC"/>
    <w:rsid w:val="007F19AA"/>
    <w:rsid w:val="007F4D7A"/>
    <w:rsid w:val="0080133F"/>
    <w:rsid w:val="0081075E"/>
    <w:rsid w:val="00825C53"/>
    <w:rsid w:val="00826941"/>
    <w:rsid w:val="00834889"/>
    <w:rsid w:val="00840435"/>
    <w:rsid w:val="00847B21"/>
    <w:rsid w:val="00855EBE"/>
    <w:rsid w:val="00884433"/>
    <w:rsid w:val="008A69CA"/>
    <w:rsid w:val="008D3821"/>
    <w:rsid w:val="008D4939"/>
    <w:rsid w:val="008E0A3A"/>
    <w:rsid w:val="008F2828"/>
    <w:rsid w:val="00900BA2"/>
    <w:rsid w:val="00940EAB"/>
    <w:rsid w:val="00943AF5"/>
    <w:rsid w:val="009476DD"/>
    <w:rsid w:val="009609EC"/>
    <w:rsid w:val="0097370E"/>
    <w:rsid w:val="00981BCF"/>
    <w:rsid w:val="00993A98"/>
    <w:rsid w:val="009964AC"/>
    <w:rsid w:val="009B029B"/>
    <w:rsid w:val="009D4F29"/>
    <w:rsid w:val="009E189F"/>
    <w:rsid w:val="00A165F0"/>
    <w:rsid w:val="00A46E39"/>
    <w:rsid w:val="00A47F1A"/>
    <w:rsid w:val="00A522EA"/>
    <w:rsid w:val="00A56FB5"/>
    <w:rsid w:val="00A6136E"/>
    <w:rsid w:val="00A67AB4"/>
    <w:rsid w:val="00A86E43"/>
    <w:rsid w:val="00A957C8"/>
    <w:rsid w:val="00A97A7A"/>
    <w:rsid w:val="00AA18D6"/>
    <w:rsid w:val="00AA2010"/>
    <w:rsid w:val="00AA4A31"/>
    <w:rsid w:val="00AA4A9C"/>
    <w:rsid w:val="00AA7A04"/>
    <w:rsid w:val="00AB2C41"/>
    <w:rsid w:val="00AB6998"/>
    <w:rsid w:val="00AB798D"/>
    <w:rsid w:val="00AC3334"/>
    <w:rsid w:val="00AD75D3"/>
    <w:rsid w:val="00AF73D1"/>
    <w:rsid w:val="00B025FD"/>
    <w:rsid w:val="00B270CB"/>
    <w:rsid w:val="00B36432"/>
    <w:rsid w:val="00B76C59"/>
    <w:rsid w:val="00B8605F"/>
    <w:rsid w:val="00BA2658"/>
    <w:rsid w:val="00BA6A03"/>
    <w:rsid w:val="00BB5B8A"/>
    <w:rsid w:val="00BC5AF9"/>
    <w:rsid w:val="00BD0925"/>
    <w:rsid w:val="00BD32B8"/>
    <w:rsid w:val="00BE2199"/>
    <w:rsid w:val="00BE7151"/>
    <w:rsid w:val="00C0006D"/>
    <w:rsid w:val="00C047DC"/>
    <w:rsid w:val="00C0649B"/>
    <w:rsid w:val="00C11189"/>
    <w:rsid w:val="00C3582F"/>
    <w:rsid w:val="00C41EE6"/>
    <w:rsid w:val="00C4218D"/>
    <w:rsid w:val="00C4237D"/>
    <w:rsid w:val="00C4327A"/>
    <w:rsid w:val="00C45ED8"/>
    <w:rsid w:val="00C77243"/>
    <w:rsid w:val="00C86AC0"/>
    <w:rsid w:val="00C91360"/>
    <w:rsid w:val="00CA45BB"/>
    <w:rsid w:val="00CB3125"/>
    <w:rsid w:val="00CB33B3"/>
    <w:rsid w:val="00CB5619"/>
    <w:rsid w:val="00CB663E"/>
    <w:rsid w:val="00CB7227"/>
    <w:rsid w:val="00CC1FCD"/>
    <w:rsid w:val="00CC555D"/>
    <w:rsid w:val="00CD735B"/>
    <w:rsid w:val="00CE1E48"/>
    <w:rsid w:val="00D27C3E"/>
    <w:rsid w:val="00D3193A"/>
    <w:rsid w:val="00D46DD9"/>
    <w:rsid w:val="00D50C29"/>
    <w:rsid w:val="00D72678"/>
    <w:rsid w:val="00D733EE"/>
    <w:rsid w:val="00D771A8"/>
    <w:rsid w:val="00D95F44"/>
    <w:rsid w:val="00DE060F"/>
    <w:rsid w:val="00DE235D"/>
    <w:rsid w:val="00E1647A"/>
    <w:rsid w:val="00E31B2C"/>
    <w:rsid w:val="00E449BE"/>
    <w:rsid w:val="00E544CC"/>
    <w:rsid w:val="00E5622E"/>
    <w:rsid w:val="00E62DE3"/>
    <w:rsid w:val="00E70996"/>
    <w:rsid w:val="00E873D1"/>
    <w:rsid w:val="00E938DA"/>
    <w:rsid w:val="00E95076"/>
    <w:rsid w:val="00EA0908"/>
    <w:rsid w:val="00EA4D16"/>
    <w:rsid w:val="00EC2C62"/>
    <w:rsid w:val="00EC4785"/>
    <w:rsid w:val="00ED30C4"/>
    <w:rsid w:val="00ED5634"/>
    <w:rsid w:val="00EF3258"/>
    <w:rsid w:val="00F036B1"/>
    <w:rsid w:val="00F1107B"/>
    <w:rsid w:val="00F402BC"/>
    <w:rsid w:val="00F50C84"/>
    <w:rsid w:val="00F80AAC"/>
    <w:rsid w:val="00F955D1"/>
    <w:rsid w:val="00F962FB"/>
    <w:rsid w:val="00FC06A3"/>
    <w:rsid w:val="00FC0B2D"/>
    <w:rsid w:val="00FE7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3582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3582F"/>
    <w:rPr>
      <w:rFonts w:ascii="宋体" w:eastAsia="宋体" w:hAnsi="宋体" w:cs="宋体"/>
      <w:b/>
      <w:bCs/>
      <w:kern w:val="36"/>
      <w:sz w:val="48"/>
      <w:szCs w:val="48"/>
    </w:rPr>
  </w:style>
  <w:style w:type="paragraph" w:styleId="a3">
    <w:name w:val="Normal (Web)"/>
    <w:basedOn w:val="a"/>
    <w:uiPriority w:val="99"/>
    <w:semiHidden/>
    <w:unhideWhenUsed/>
    <w:rsid w:val="00C3582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3582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3582F"/>
    <w:rPr>
      <w:rFonts w:ascii="宋体" w:eastAsia="宋体" w:hAnsi="宋体" w:cs="宋体"/>
      <w:b/>
      <w:bCs/>
      <w:kern w:val="36"/>
      <w:sz w:val="48"/>
      <w:szCs w:val="48"/>
    </w:rPr>
  </w:style>
  <w:style w:type="paragraph" w:styleId="a3">
    <w:name w:val="Normal (Web)"/>
    <w:basedOn w:val="a"/>
    <w:uiPriority w:val="99"/>
    <w:semiHidden/>
    <w:unhideWhenUsed/>
    <w:rsid w:val="00C3582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313797">
      <w:bodyDiv w:val="1"/>
      <w:marLeft w:val="0"/>
      <w:marRight w:val="0"/>
      <w:marTop w:val="0"/>
      <w:marBottom w:val="0"/>
      <w:divBdr>
        <w:top w:val="none" w:sz="0" w:space="0" w:color="auto"/>
        <w:left w:val="none" w:sz="0" w:space="0" w:color="auto"/>
        <w:bottom w:val="none" w:sz="0" w:space="0" w:color="auto"/>
        <w:right w:val="none" w:sz="0" w:space="0" w:color="auto"/>
      </w:divBdr>
      <w:divsChild>
        <w:div w:id="654143816">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609</Words>
  <Characters>3474</Characters>
  <Application>Microsoft Office Word</Application>
  <DocSecurity>0</DocSecurity>
  <Lines>28</Lines>
  <Paragraphs>8</Paragraphs>
  <ScaleCrop>false</ScaleCrop>
  <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dc:creator>
  <cp:keywords/>
  <dc:description/>
  <cp:lastModifiedBy>lint</cp:lastModifiedBy>
  <cp:revision>2</cp:revision>
  <dcterms:created xsi:type="dcterms:W3CDTF">2021-03-24T01:04:00Z</dcterms:created>
  <dcterms:modified xsi:type="dcterms:W3CDTF">2021-03-24T01:05:00Z</dcterms:modified>
</cp:coreProperties>
</file>